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9"/>
        <w:gridCol w:w="2127"/>
        <w:gridCol w:w="3829"/>
      </w:tblGrid>
      <w:tr w:rsidR="00CB6A9B" w:rsidTr="007A4DC1">
        <w:trPr>
          <w:cantSplit/>
          <w:trHeight w:val="1418"/>
        </w:trPr>
        <w:tc>
          <w:tcPr>
            <w:tcW w:w="3687" w:type="dxa"/>
          </w:tcPr>
          <w:p w:rsidR="00CB6A9B" w:rsidRDefault="00CB6A9B" w:rsidP="00CB6A9B">
            <w:pPr>
              <w:spacing w:after="0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</w:p>
          <w:p w:rsidR="00CB6A9B" w:rsidRDefault="00CB6A9B" w:rsidP="00CB6A9B">
            <w:pPr>
              <w:spacing w:after="0"/>
              <w:jc w:val="center"/>
              <w:rPr>
                <w:rFonts w:ascii="Angsana New" w:eastAsia="Times New Roman" w:hAnsi="Angsana New" w:cs="Angsana New"/>
                <w:sz w:val="28"/>
                <w:cs/>
              </w:rPr>
            </w:pPr>
            <w:r>
              <w:rPr>
                <w:rFonts w:ascii="Angsana New" w:eastAsia="Times New Roman" w:hAnsi="Angsana New" w:cs="Angsana New"/>
                <w:sz w:val="28"/>
                <w:cs/>
              </w:rPr>
              <w:t>ศูนย์บริการลงทุน</w:t>
            </w:r>
          </w:p>
          <w:p w:rsidR="00CB6A9B" w:rsidRDefault="00CB6A9B" w:rsidP="00CB6A9B">
            <w:pPr>
              <w:spacing w:after="0"/>
              <w:jc w:val="center"/>
              <w:rPr>
                <w:rFonts w:ascii="Angsana New" w:eastAsia="Times New Roman" w:hAnsi="Angsana New" w:cs="Angsana New"/>
                <w:sz w:val="28"/>
                <w:cs/>
              </w:rPr>
            </w:pPr>
            <w:r>
              <w:rPr>
                <w:rFonts w:ascii="Angsana New" w:eastAsia="Times New Roman" w:hAnsi="Angsana New" w:cs="Angsana New"/>
                <w:sz w:val="28"/>
                <w:cs/>
              </w:rPr>
              <w:t>สำนักงานคณะกรรมการส่งเสริมการลงทุน</w:t>
            </w:r>
          </w:p>
          <w:p w:rsidR="00CB6A9B" w:rsidRDefault="00CB6A9B" w:rsidP="00CB6A9B">
            <w:pPr>
              <w:spacing w:after="0"/>
              <w:jc w:val="center"/>
              <w:rPr>
                <w:rFonts w:ascii="Angsana New" w:eastAsia="Angsana New" w:hAnsi="Angsana New" w:cs="Angsana New"/>
                <w:b/>
                <w:bCs/>
                <w:sz w:val="28"/>
              </w:rPr>
            </w:pPr>
            <w:r>
              <w:rPr>
                <w:rFonts w:ascii="Angsana New" w:eastAsia="Angsana New" w:hAnsi="Angsana New" w:cs="Angsana New"/>
                <w:sz w:val="28"/>
                <w:cs/>
              </w:rPr>
              <w:t>สำนักนายกรัฐมนตรี</w:t>
            </w:r>
          </w:p>
        </w:tc>
        <w:tc>
          <w:tcPr>
            <w:tcW w:w="2126" w:type="dxa"/>
            <w:hideMark/>
          </w:tcPr>
          <w:p w:rsidR="00CB6A9B" w:rsidRDefault="00CB6A9B" w:rsidP="00CB6A9B">
            <w:pPr>
              <w:spacing w:after="0"/>
              <w:ind w:left="-120" w:right="-108"/>
              <w:jc w:val="both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687155">
              <w:rPr>
                <w:rFonts w:ascii="Angsana New" w:eastAsia="Times New Roman" w:hAnsi="Angsana New" w:cs="Angsana New"/>
                <w:b/>
                <w:bCs/>
                <w:sz w:val="28"/>
              </w:rPr>
              <w:object w:dxaOrig="4545" w:dyaOrig="4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63.75pt" o:ole="" fillcolor="window">
                  <v:imagedata r:id="rId7" o:title=""/>
                </v:shape>
                <o:OLEObject Type="Embed" ProgID="PBrush" ShapeID="_x0000_i1025" DrawAspect="Content" ObjectID="_1557561780" r:id="rId8"/>
              </w:object>
            </w:r>
          </w:p>
        </w:tc>
        <w:tc>
          <w:tcPr>
            <w:tcW w:w="3827" w:type="dxa"/>
          </w:tcPr>
          <w:p w:rsidR="00CB6A9B" w:rsidRDefault="00CB6A9B" w:rsidP="00CB6A9B">
            <w:pPr>
              <w:tabs>
                <w:tab w:val="left" w:pos="1026"/>
              </w:tabs>
              <w:spacing w:after="0"/>
              <w:jc w:val="both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:rsidR="00CB6A9B" w:rsidRDefault="00CB6A9B" w:rsidP="00CB6A9B">
            <w:pPr>
              <w:spacing w:after="0"/>
              <w:jc w:val="center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INVESTMENT SERVICES CENTER</w:t>
            </w:r>
          </w:p>
          <w:p w:rsidR="00CB6A9B" w:rsidRDefault="00CB6A9B" w:rsidP="00CB6A9B">
            <w:pPr>
              <w:spacing w:after="0"/>
              <w:jc w:val="center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THE BOARD OF INVESTMENT</w:t>
            </w:r>
          </w:p>
          <w:p w:rsidR="00CB6A9B" w:rsidRDefault="00CB6A9B" w:rsidP="00CB6A9B">
            <w:pPr>
              <w:spacing w:after="0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OFFICE OF THE PRIME MINISTER</w:t>
            </w:r>
          </w:p>
        </w:tc>
      </w:tr>
    </w:tbl>
    <w:p w:rsidR="00CB6A9B" w:rsidRDefault="00CB6A9B" w:rsidP="00CB6A9B">
      <w:pPr>
        <w:spacing w:after="0"/>
        <w:jc w:val="center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sz w:val="28"/>
        </w:rPr>
        <w:t xml:space="preserve">555 </w:t>
      </w:r>
      <w:r>
        <w:rPr>
          <w:rFonts w:ascii="Angsana New" w:eastAsia="Times New Roman" w:hAnsi="Angsana New" w:cs="Angsana New" w:hint="cs"/>
          <w:sz w:val="28"/>
          <w:cs/>
        </w:rPr>
        <w:t>ถ</w:t>
      </w:r>
      <w:r>
        <w:rPr>
          <w:rFonts w:ascii="Angsana New" w:eastAsia="Times New Roman" w:hAnsi="Angsana New" w:cs="Angsana New"/>
          <w:sz w:val="28"/>
        </w:rPr>
        <w:t>.</w:t>
      </w:r>
      <w:r>
        <w:rPr>
          <w:rFonts w:ascii="Angsana New" w:eastAsia="Times New Roman" w:hAnsi="Angsana New" w:cs="Angsana New" w:hint="cs"/>
          <w:sz w:val="28"/>
          <w:cs/>
        </w:rPr>
        <w:t xml:space="preserve">วิภาวดีรังสิต จตุจักร กรุงเทพฯ </w:t>
      </w:r>
      <w:r>
        <w:rPr>
          <w:rFonts w:ascii="Angsana New" w:eastAsia="Times New Roman" w:hAnsi="Angsana New" w:cs="Angsana New"/>
          <w:sz w:val="28"/>
        </w:rPr>
        <w:t xml:space="preserve">10900 </w:t>
      </w:r>
      <w:r>
        <w:rPr>
          <w:rFonts w:ascii="Angsana New" w:eastAsia="Times New Roman" w:hAnsi="Angsana New" w:cs="Angsana New" w:hint="cs"/>
          <w:sz w:val="28"/>
          <w:cs/>
        </w:rPr>
        <w:t xml:space="preserve">โทร </w:t>
      </w:r>
      <w:r>
        <w:rPr>
          <w:rFonts w:ascii="Angsana New" w:eastAsia="Times New Roman" w:hAnsi="Angsana New" w:cs="Angsana New"/>
          <w:sz w:val="28"/>
        </w:rPr>
        <w:t>0 25</w:t>
      </w:r>
      <w:r>
        <w:rPr>
          <w:rFonts w:ascii="Angsana New" w:eastAsia="Times New Roman" w:hAnsi="Angsana New" w:cs="Angsana New" w:hint="cs"/>
          <w:sz w:val="28"/>
          <w:cs/>
        </w:rPr>
        <w:t>53</w:t>
      </w:r>
      <w:r>
        <w:rPr>
          <w:rFonts w:ascii="Angsana New" w:eastAsia="Times New Roman" w:hAnsi="Angsana New" w:cs="Angsana New"/>
          <w:sz w:val="28"/>
        </w:rPr>
        <w:t xml:space="preserve">- 8111 </w:t>
      </w:r>
    </w:p>
    <w:p w:rsidR="00CB6A9B" w:rsidRDefault="00CB6A9B" w:rsidP="00CB6A9B">
      <w:pPr>
        <w:spacing w:after="0"/>
        <w:jc w:val="center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sz w:val="28"/>
        </w:rPr>
        <w:t xml:space="preserve">555 </w:t>
      </w:r>
      <w:proofErr w:type="spellStart"/>
      <w:proofErr w:type="gramStart"/>
      <w:r>
        <w:rPr>
          <w:rFonts w:ascii="Angsana New" w:eastAsia="Times New Roman" w:hAnsi="Angsana New" w:cs="Angsana New"/>
          <w:sz w:val="28"/>
        </w:rPr>
        <w:t>VipavadeeRangsit</w:t>
      </w:r>
      <w:proofErr w:type="spellEnd"/>
      <w:r>
        <w:rPr>
          <w:rFonts w:ascii="Angsana New" w:eastAsia="Times New Roman" w:hAnsi="Angsana New" w:cs="Angsana New"/>
          <w:sz w:val="28"/>
        </w:rPr>
        <w:t xml:space="preserve">  Road</w:t>
      </w:r>
      <w:proofErr w:type="gramEnd"/>
      <w:r>
        <w:rPr>
          <w:rFonts w:ascii="Angsana New" w:eastAsia="Times New Roman" w:hAnsi="Angsana New" w:cs="Angsana New"/>
          <w:sz w:val="28"/>
        </w:rPr>
        <w:t xml:space="preserve">, </w:t>
      </w:r>
      <w:proofErr w:type="spellStart"/>
      <w:r>
        <w:rPr>
          <w:rFonts w:ascii="Angsana New" w:eastAsia="Times New Roman" w:hAnsi="Angsana New" w:cs="Angsana New"/>
          <w:sz w:val="28"/>
        </w:rPr>
        <w:t>Chatuchuck</w:t>
      </w:r>
      <w:proofErr w:type="spellEnd"/>
      <w:r>
        <w:rPr>
          <w:rFonts w:ascii="Angsana New" w:eastAsia="Times New Roman" w:hAnsi="Angsana New" w:cs="Angsana New"/>
          <w:sz w:val="28"/>
        </w:rPr>
        <w:t xml:space="preserve"> 10900 Tel. 0 2553- 8111, Fax : 0  2553-8222</w:t>
      </w:r>
    </w:p>
    <w:p w:rsidR="00CB6A9B" w:rsidRDefault="00CB6A9B" w:rsidP="00CB6A9B">
      <w:pPr>
        <w:keepNext/>
        <w:spacing w:before="240" w:after="0"/>
        <w:jc w:val="center"/>
        <w:outlineLvl w:val="0"/>
        <w:rPr>
          <w:rFonts w:ascii="Angsana New" w:eastAsia="Times New Roman" w:hAnsi="Angsana New" w:cs="Angsana New"/>
          <w:b/>
          <w:bCs/>
          <w:kern w:val="32"/>
          <w:sz w:val="28"/>
        </w:rPr>
      </w:pPr>
      <w:r>
        <w:rPr>
          <w:rFonts w:ascii="Calibri" w:eastAsia="MS Mincho" w:hAnsi="Calibri" w:cs="Cordia New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1BE8C11" wp14:editId="36104AC8">
                <wp:simplePos x="0" y="0"/>
                <wp:positionH relativeFrom="column">
                  <wp:posOffset>-228600</wp:posOffset>
                </wp:positionH>
                <wp:positionV relativeFrom="paragraph">
                  <wp:posOffset>402589</wp:posOffset>
                </wp:positionV>
                <wp:extent cx="62179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8pt,31.7pt" to="471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" strokeweight="1.5pt"/>
            </w:pict>
          </mc:Fallback>
        </mc:AlternateContent>
      </w:r>
      <w:r>
        <w:rPr>
          <w:rFonts w:ascii="Calibri" w:eastAsia="MS Mincho" w:hAnsi="Calibri" w:cs="Cordia New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2A11B5FF" wp14:editId="047FBB3A">
                <wp:simplePos x="0" y="0"/>
                <wp:positionH relativeFrom="column">
                  <wp:posOffset>-228600</wp:posOffset>
                </wp:positionH>
                <wp:positionV relativeFrom="paragraph">
                  <wp:posOffset>70484</wp:posOffset>
                </wp:positionV>
                <wp:extent cx="6217920" cy="0"/>
                <wp:effectExtent l="0" t="0" r="114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8pt,5.55pt" to="47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" strokeweight="1.5pt"/>
            </w:pict>
          </mc:Fallback>
        </mc:AlternateContent>
      </w:r>
      <w:r>
        <w:rPr>
          <w:rFonts w:ascii="Angsana New" w:eastAsia="Times New Roman" w:hAnsi="Angsana New" w:cs="Angsana New"/>
          <w:b/>
          <w:bCs/>
          <w:kern w:val="32"/>
          <w:sz w:val="28"/>
          <w:cs/>
        </w:rPr>
        <w:t xml:space="preserve">ข่าวสำหรับสื่อมวลชน </w:t>
      </w:r>
      <w:r>
        <w:rPr>
          <w:rFonts w:ascii="Angsana New" w:eastAsia="Times New Roman" w:hAnsi="Angsana New" w:cs="Angsana New"/>
          <w:b/>
          <w:bCs/>
          <w:kern w:val="32"/>
          <w:sz w:val="28"/>
        </w:rPr>
        <w:t>/ PRESS RELEASE</w:t>
      </w:r>
    </w:p>
    <w:p w:rsidR="00CB6A9B" w:rsidRPr="0053631A" w:rsidRDefault="00CB6A9B" w:rsidP="00CB6A9B">
      <w:pPr>
        <w:spacing w:after="0"/>
        <w:ind w:left="-284" w:hanging="142"/>
        <w:rPr>
          <w:rFonts w:asciiTheme="majorBidi" w:eastAsia="Times New Roman" w:hAnsiTheme="majorBidi" w:cstheme="majorBidi"/>
          <w:b/>
          <w:bCs/>
          <w:color w:val="000000" w:themeColor="text1"/>
          <w:sz w:val="28"/>
        </w:rPr>
      </w:pPr>
      <w:r w:rsidRPr="0053631A">
        <w:rPr>
          <w:rFonts w:asciiTheme="majorBidi" w:eastAsia="Times New Roman" w:hAnsiTheme="majorBidi" w:cstheme="majorBidi"/>
          <w:b/>
          <w:bCs/>
          <w:color w:val="000000" w:themeColor="text1"/>
          <w:sz w:val="28"/>
          <w:cs/>
        </w:rPr>
        <w:tab/>
      </w:r>
      <w:r w:rsidRPr="0053631A">
        <w:rPr>
          <w:rFonts w:asciiTheme="majorBidi" w:eastAsia="Times New Roman" w:hAnsiTheme="majorBidi" w:cstheme="majorBidi"/>
          <w:b/>
          <w:bCs/>
          <w:color w:val="000000" w:themeColor="text1"/>
          <w:sz w:val="28"/>
          <w:cs/>
        </w:rPr>
        <w:tab/>
        <w:t xml:space="preserve">ฉบับที่ </w:t>
      </w:r>
      <w:r w:rsidR="0053631A">
        <w:rPr>
          <w:rFonts w:asciiTheme="majorBidi" w:eastAsia="Times New Roman" w:hAnsiTheme="majorBidi" w:cstheme="majorBidi"/>
          <w:b/>
          <w:bCs/>
          <w:color w:val="000000" w:themeColor="text1"/>
          <w:sz w:val="28"/>
        </w:rPr>
        <w:t>65</w:t>
      </w:r>
      <w:r w:rsidRPr="0053631A">
        <w:rPr>
          <w:rFonts w:asciiTheme="majorBidi" w:eastAsia="Times New Roman" w:hAnsiTheme="majorBidi" w:cstheme="majorBidi"/>
          <w:b/>
          <w:bCs/>
          <w:color w:val="000000" w:themeColor="text1"/>
          <w:sz w:val="28"/>
          <w:cs/>
        </w:rPr>
        <w:t xml:space="preserve"> / 2560 (อ.</w:t>
      </w:r>
      <w:r w:rsidR="0053631A">
        <w:rPr>
          <w:rFonts w:asciiTheme="majorBidi" w:eastAsia="Times New Roman" w:hAnsiTheme="majorBidi" w:cstheme="majorBidi"/>
          <w:b/>
          <w:bCs/>
          <w:color w:val="000000" w:themeColor="text1"/>
          <w:sz w:val="28"/>
        </w:rPr>
        <w:t>38</w:t>
      </w:r>
      <w:r w:rsidRPr="0053631A">
        <w:rPr>
          <w:rFonts w:asciiTheme="majorBidi" w:eastAsia="Times New Roman" w:hAnsiTheme="majorBidi" w:cstheme="majorBidi"/>
          <w:b/>
          <w:bCs/>
          <w:color w:val="000000" w:themeColor="text1"/>
          <w:sz w:val="28"/>
          <w:cs/>
        </w:rPr>
        <w:t>)</w:t>
      </w:r>
    </w:p>
    <w:p w:rsidR="00CB6A9B" w:rsidRPr="0053631A" w:rsidRDefault="00CB6A9B" w:rsidP="00CB6A9B">
      <w:pPr>
        <w:tabs>
          <w:tab w:val="left" w:pos="0"/>
        </w:tabs>
        <w:spacing w:after="0"/>
        <w:ind w:hanging="426"/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cs/>
        </w:rPr>
      </w:pPr>
      <w:r w:rsidRPr="0053631A">
        <w:rPr>
          <w:rFonts w:asciiTheme="majorBidi" w:eastAsia="Times New Roman" w:hAnsiTheme="majorBidi" w:cstheme="majorBidi"/>
          <w:b/>
          <w:bCs/>
          <w:color w:val="000000" w:themeColor="text1"/>
          <w:sz w:val="28"/>
          <w:cs/>
        </w:rPr>
        <w:tab/>
        <w:t xml:space="preserve">วันที่ </w:t>
      </w:r>
      <w:r w:rsidR="0053631A">
        <w:rPr>
          <w:rFonts w:asciiTheme="majorBidi" w:eastAsia="Times New Roman" w:hAnsiTheme="majorBidi" w:cstheme="majorBidi"/>
          <w:b/>
          <w:bCs/>
          <w:color w:val="000000" w:themeColor="text1"/>
          <w:sz w:val="28"/>
        </w:rPr>
        <w:t xml:space="preserve"> 29 </w:t>
      </w:r>
      <w:r w:rsidR="0053631A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cs/>
        </w:rPr>
        <w:t xml:space="preserve">พฤษภาคม 2560 </w:t>
      </w:r>
      <w:bookmarkStart w:id="0" w:name="_GoBack"/>
      <w:bookmarkEnd w:id="0"/>
    </w:p>
    <w:p w:rsidR="00CB6A9B" w:rsidRDefault="009D28EC" w:rsidP="00CB6A9B">
      <w:pPr>
        <w:tabs>
          <w:tab w:val="left" w:pos="0"/>
        </w:tabs>
        <w:spacing w:after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บีโอไอเตรียมตั้งศูนย์</w:t>
      </w:r>
      <w:r w:rsidR="006C2B80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ผู้เชี่ยวชาญ</w:t>
      </w:r>
      <w:r w:rsidR="00C24737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วิทยาศาสตร์</w:t>
      </w:r>
      <w:r w:rsidR="006C2B80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เทคโนโลยี </w:t>
      </w:r>
    </w:p>
    <w:p w:rsidR="00CB6A9B" w:rsidRPr="0007088A" w:rsidRDefault="006C2B80" w:rsidP="00CB6A9B">
      <w:pPr>
        <w:tabs>
          <w:tab w:val="left" w:pos="0"/>
        </w:tabs>
        <w:spacing w:after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cs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ภาคเอกชนร่วมสร้างบุคลากรรองรับอุตสาหกรรม 4.0</w:t>
      </w:r>
    </w:p>
    <w:p w:rsidR="00CB6A9B" w:rsidRDefault="00CB6A9B" w:rsidP="00CB6A9B">
      <w:pPr>
        <w:tabs>
          <w:tab w:val="left" w:pos="0"/>
        </w:tabs>
        <w:spacing w:after="0"/>
        <w:rPr>
          <w:rFonts w:ascii="Cordia New" w:eastAsia="Times New Roman" w:hAnsi="Cordia New"/>
          <w:b/>
          <w:bCs/>
          <w:sz w:val="20"/>
          <w:szCs w:val="20"/>
        </w:rPr>
      </w:pPr>
    </w:p>
    <w:p w:rsidR="009D28EC" w:rsidRPr="009D28EC" w:rsidRDefault="00CB6A9B" w:rsidP="009D28EC">
      <w:pPr>
        <w:snapToGri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sz w:val="32"/>
          <w:szCs w:val="32"/>
          <w:cs/>
          <w:lang w:eastAsia="ja-JP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บีโอไอ</w:t>
      </w:r>
      <w:r w:rsidR="009D28E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เตรียมเสนอบอร์ดพิจารณาตั้งศูนย์</w:t>
      </w:r>
      <w:r w:rsidR="009D28EC" w:rsidRPr="00CB6A9B">
        <w:rPr>
          <w:rFonts w:asciiTheme="majorBidi" w:hAnsiTheme="majorBidi" w:cstheme="majorBidi"/>
          <w:b/>
          <w:bCs/>
          <w:noProof/>
          <w:sz w:val="32"/>
          <w:szCs w:val="32"/>
          <w:lang w:eastAsia="ja-JP"/>
        </w:rPr>
        <w:t xml:space="preserve"> </w:t>
      </w:r>
      <w:r w:rsidR="009D28EC">
        <w:rPr>
          <w:rFonts w:asciiTheme="majorBidi" w:hAnsiTheme="majorBidi" w:cstheme="majorBidi"/>
          <w:b/>
          <w:bCs/>
          <w:noProof/>
          <w:sz w:val="32"/>
          <w:szCs w:val="32"/>
          <w:lang w:eastAsia="ja-JP"/>
        </w:rPr>
        <w:t>Strategic Talent Center (</w:t>
      </w:r>
      <w:r w:rsidR="009D28EC" w:rsidRPr="00CB6A9B">
        <w:rPr>
          <w:rFonts w:asciiTheme="majorBidi" w:hAnsiTheme="majorBidi" w:cstheme="majorBidi"/>
          <w:b/>
          <w:bCs/>
          <w:noProof/>
          <w:sz w:val="32"/>
          <w:szCs w:val="32"/>
          <w:lang w:eastAsia="ja-JP"/>
        </w:rPr>
        <w:t>STC)</w:t>
      </w:r>
      <w:r w:rsidR="009D28EC">
        <w:rPr>
          <w:rFonts w:asciiTheme="majorBidi" w:hAnsiTheme="majorBidi" w:cstheme="majorBidi"/>
          <w:b/>
          <w:bCs/>
          <w:noProof/>
          <w:sz w:val="32"/>
          <w:szCs w:val="32"/>
          <w:lang w:eastAsia="ja-JP"/>
        </w:rPr>
        <w:t xml:space="preserve"> </w:t>
      </w:r>
      <w:r w:rsidR="009D28EC">
        <w:rPr>
          <w:rFonts w:asciiTheme="majorBidi" w:hAnsiTheme="majorBidi" w:cstheme="majorBidi" w:hint="cs"/>
          <w:b/>
          <w:bCs/>
          <w:noProof/>
          <w:sz w:val="32"/>
          <w:szCs w:val="32"/>
          <w:cs/>
          <w:lang w:eastAsia="ja-JP"/>
        </w:rPr>
        <w:t>เพื่อเตรียมความพร้อมด้าน</w:t>
      </w:r>
      <w:r w:rsidR="009D28E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ผู้เชี่ยวชาญเทคโนโลยี รองรับการลงทุนอุตสาหกรรมเป้าหมาย เลขาฯบีโอไอเผย</w:t>
      </w:r>
      <w:r w:rsidR="001669A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ผลส่งเสริมการลงทุนนโยบายคลัสเตอร์ ดึงภาคเอกชนชั้นนำร่วมมือสถาบันการศึกษาสร้างนักเรียนนักศึกษาสู่</w:t>
      </w:r>
      <w:r w:rsidR="001669A2">
        <w:rPr>
          <w:rFonts w:asciiTheme="majorBidi" w:hAnsiTheme="majorBidi" w:cstheme="majorBidi" w:hint="cs"/>
          <w:b/>
          <w:bCs/>
          <w:noProof/>
          <w:sz w:val="32"/>
          <w:szCs w:val="32"/>
          <w:cs/>
          <w:lang w:eastAsia="ja-JP"/>
        </w:rPr>
        <w:t>แรงงานคุณภาพ</w:t>
      </w:r>
    </w:p>
    <w:p w:rsidR="003467A4" w:rsidRDefault="00CB6A9B" w:rsidP="003467A4">
      <w:pPr>
        <w:tabs>
          <w:tab w:val="left" w:pos="0"/>
        </w:tabs>
        <w:spacing w:after="0"/>
        <w:rPr>
          <w:rFonts w:asciiTheme="majorBidi" w:eastAsia="Times New Roman" w:hAnsiTheme="majorBidi" w:cstheme="majorBidi" w:hint="cs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FC0B06" w:rsidRPr="00FC0B06" w:rsidRDefault="00CB6A9B" w:rsidP="003467A4">
      <w:pPr>
        <w:tabs>
          <w:tab w:val="left" w:pos="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ab/>
      </w:r>
      <w:r w:rsidR="001669A2">
        <w:rPr>
          <w:rFonts w:asciiTheme="majorBidi" w:eastAsia="Times New Roman" w:hAnsiTheme="majorBidi" w:cstheme="majorBidi"/>
          <w:sz w:val="32"/>
          <w:szCs w:val="32"/>
          <w:cs/>
        </w:rPr>
        <w:t>นา</w:t>
      </w:r>
      <w:r w:rsidR="001669A2">
        <w:rPr>
          <w:rFonts w:asciiTheme="majorBidi" w:eastAsia="Times New Roman" w:hAnsiTheme="majorBidi" w:cstheme="majorBidi" w:hint="cs"/>
          <w:sz w:val="32"/>
          <w:szCs w:val="32"/>
          <w:cs/>
        </w:rPr>
        <w:t>ยสุวิทย์ เมษินทรีย์ รัฐมนตรีประจำสำนักนายกรัฐมนตรี</w:t>
      </w:r>
      <w:r w:rsidR="00E30E8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เปิดเผยว่า </w:t>
      </w:r>
      <w:r w:rsidR="00207DC1">
        <w:rPr>
          <w:rFonts w:asciiTheme="majorBidi" w:eastAsia="Times New Roman" w:hAnsiTheme="majorBidi" w:cstheme="majorBidi" w:hint="cs"/>
          <w:sz w:val="32"/>
          <w:szCs w:val="32"/>
          <w:cs/>
        </w:rPr>
        <w:t>จากนโยบายการขับเคลื่อนประเทศสู่ “ไทยแลนด์ 4.0” รัฐบาลได้ออกนโยบาย</w:t>
      </w:r>
      <w:r w:rsidR="00FC0B06">
        <w:rPr>
          <w:rFonts w:asciiTheme="majorBidi" w:eastAsia="Times New Roman" w:hAnsiTheme="majorBidi" w:cstheme="majorBidi" w:hint="cs"/>
          <w:sz w:val="32"/>
          <w:szCs w:val="32"/>
          <w:cs/>
        </w:rPr>
        <w:t>เพื่อจูงใจให้เกิดการลงทุน</w:t>
      </w:r>
      <w:r w:rsidR="00E30E85">
        <w:rPr>
          <w:rFonts w:asciiTheme="majorBidi" w:eastAsia="Times New Roman" w:hAnsiTheme="majorBidi" w:cstheme="majorBidi" w:hint="cs"/>
          <w:sz w:val="32"/>
          <w:szCs w:val="32"/>
          <w:cs/>
        </w:rPr>
        <w:t>ในกลุ่มวิทยาศาสตร์ เทคโนโลยี</w:t>
      </w:r>
      <w:r w:rsidR="001669A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30E8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และนวัตกรรม </w:t>
      </w:r>
      <w:r w:rsidR="00207D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ซึ่งจะเห็นได้จากผลการส่งเสริมการลงทุนในปีที่ผ่านมา มีโครงการในด้านวิจัยและพัฒนาเพิ่มมากขึ้น ขณะเดียวกัน </w:t>
      </w:r>
      <w:r w:rsidR="00956145">
        <w:rPr>
          <w:rFonts w:asciiTheme="majorBidi" w:eastAsia="Times New Roman" w:hAnsiTheme="majorBidi" w:cstheme="majorBidi" w:hint="cs"/>
          <w:sz w:val="32"/>
          <w:szCs w:val="32"/>
          <w:cs/>
        </w:rPr>
        <w:t>รัฐบาล</w:t>
      </w:r>
      <w:r w:rsidR="00207DC1">
        <w:rPr>
          <w:rFonts w:asciiTheme="majorBidi" w:eastAsia="Times New Roman" w:hAnsiTheme="majorBidi" w:cstheme="majorBidi" w:hint="cs"/>
          <w:sz w:val="32"/>
          <w:szCs w:val="32"/>
          <w:cs/>
        </w:rPr>
        <w:t>ก็ได้</w:t>
      </w:r>
      <w:r w:rsidR="00956145">
        <w:rPr>
          <w:rFonts w:asciiTheme="majorBidi" w:eastAsia="Times New Roman" w:hAnsiTheme="majorBidi" w:cstheme="majorBidi" w:hint="cs"/>
          <w:sz w:val="32"/>
          <w:szCs w:val="32"/>
          <w:cs/>
        </w:rPr>
        <w:t>ดำเนิน</w:t>
      </w:r>
      <w:r w:rsidR="00207DC1">
        <w:rPr>
          <w:rFonts w:asciiTheme="majorBidi" w:eastAsia="Times New Roman" w:hAnsiTheme="majorBidi" w:cstheme="majorBidi" w:hint="cs"/>
          <w:sz w:val="32"/>
          <w:szCs w:val="32"/>
          <w:cs/>
        </w:rPr>
        <w:t>การ</w:t>
      </w:r>
      <w:r w:rsidR="00FC0B06">
        <w:rPr>
          <w:rFonts w:asciiTheme="majorBidi" w:eastAsia="Times New Roman" w:hAnsiTheme="majorBidi" w:cstheme="majorBidi" w:hint="cs"/>
          <w:sz w:val="32"/>
          <w:szCs w:val="32"/>
          <w:cs/>
        </w:rPr>
        <w:t>ส่งเสริมปัจจัยด้านแรงงาน เพื่อให้สามารถพัฒนาบุคลากรภาคอุตสาหกรรมรองรับความต้องการของกลุ่มอุตสาหกรรมเป้าหมายที่จะเข้ามาลงทุนในอนาคต</w:t>
      </w:r>
    </w:p>
    <w:p w:rsidR="00FC0B06" w:rsidRPr="00FC0B06" w:rsidRDefault="00FC0B06" w:rsidP="00FC0B06">
      <w:pPr>
        <w:snapToGrid w:val="0"/>
        <w:spacing w:after="0"/>
        <w:ind w:firstLine="720"/>
        <w:jc w:val="thaiDistribute"/>
        <w:rPr>
          <w:rFonts w:asciiTheme="majorBidi" w:hAnsiTheme="majorBidi" w:cstheme="majorBidi"/>
          <w:noProof/>
          <w:sz w:val="32"/>
          <w:szCs w:val="32"/>
          <w:cs/>
          <w:lang w:eastAsia="ja-JP"/>
        </w:rPr>
      </w:pP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ทั้งนี้ ที่ประชุม</w:t>
      </w:r>
      <w:r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 xml:space="preserve">คณะกรรมการส่งเสริมการลงทุน </w:t>
      </w: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ซึ่งมีนายกรัฐมนตรีเป็นประธาน ได้</w:t>
      </w:r>
      <w:r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มอบหมายให้     บีโอไอเป็นหน่วยงานกลางในการสร้างกลไกให้บริษัททั้งไทยและต่างประเทศที่ดำเนินธุรกิจอยู่ในประเทศไทยสามารถเข้าถึงบุคลากรที่มีความเชี่ยวชาญเพื่อดำเนินกิจกรรมที่เกี่ยวข้องกับการวิจัย พัฒนา และนวัตกรรมได้อย่างมีประสิทธิภาพ</w:t>
      </w: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 xml:space="preserve"> ตลอดจนมอบให้บีโอไอ</w:t>
      </w:r>
      <w:r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สร้างความเชื่อมโยงระหว่างภาคเอกชนและภาคการวิจัย</w:t>
      </w: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 xml:space="preserve"> </w:t>
      </w:r>
      <w:r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บีโอไอ</w:t>
      </w:r>
      <w:r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จึงมีแผนจะ</w:t>
      </w:r>
      <w:r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จัดตั้งศูนย์บุคลากรทักษะฝีมือสูง (</w:t>
      </w:r>
      <w:r w:rsidRPr="00CB6A9B">
        <w:rPr>
          <w:rFonts w:asciiTheme="majorBidi" w:hAnsiTheme="majorBidi" w:cstheme="majorBidi"/>
          <w:noProof/>
          <w:sz w:val="32"/>
          <w:szCs w:val="32"/>
          <w:lang w:eastAsia="ja-JP"/>
        </w:rPr>
        <w:t xml:space="preserve">Strategic Talent Center: STC) </w:t>
      </w: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โดยขณะนี้อยู่ระหว่างการประสานงานกับหน่วยงานที่เกี่ยวข้อง และเตรียมเสนอให้คณะกรรมการส่งเสริมการลงทุนพิจารณา</w:t>
      </w:r>
    </w:p>
    <w:p w:rsidR="00FC0B06" w:rsidRDefault="00FC0B06" w:rsidP="00FC0B06">
      <w:pPr>
        <w:snapToGrid w:val="0"/>
        <w:spacing w:after="0"/>
        <w:ind w:firstLine="720"/>
        <w:jc w:val="thaiDistribute"/>
        <w:rPr>
          <w:rFonts w:asciiTheme="majorBidi" w:hAnsiTheme="majorBidi" w:cstheme="majorBidi"/>
          <w:noProof/>
          <w:sz w:val="32"/>
          <w:szCs w:val="32"/>
          <w:lang w:eastAsia="ja-JP"/>
        </w:rPr>
      </w:pPr>
    </w:p>
    <w:p w:rsidR="00FC0B06" w:rsidRPr="00CB6A9B" w:rsidRDefault="004C6308" w:rsidP="00FC0B06">
      <w:pPr>
        <w:snapToGrid w:val="0"/>
        <w:spacing w:after="0"/>
        <w:ind w:firstLine="720"/>
        <w:jc w:val="thaiDistribute"/>
        <w:rPr>
          <w:rFonts w:asciiTheme="majorBidi" w:hAnsiTheme="majorBidi" w:cstheme="majorBidi"/>
          <w:noProof/>
          <w:sz w:val="32"/>
          <w:szCs w:val="32"/>
          <w:lang w:eastAsia="ja-JP"/>
        </w:rPr>
      </w:pP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lastRenderedPageBreak/>
        <w:t>สำหรับ</w:t>
      </w:r>
      <w:r w:rsidR="00FC0B06"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ศูนย์บุคลากรทักษะฝีมือสูง จะ</w:t>
      </w:r>
      <w:r w:rsidR="00FC0B06"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มีหน้าที่</w:t>
      </w:r>
      <w:r w:rsidR="00FC0B06"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 xml:space="preserve">ในการเชื่อมโยงฐานข้อมูลบุคลากรที่มีทักษะฝีมือสูงด้านวิทยาศาสตร์และเทคโนโลยีของหน่วยงานต่างๆ ทั้งไทยและต่างประเทศ </w:t>
      </w:r>
      <w:r w:rsidR="00FC0B06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แ</w:t>
      </w:r>
      <w:r w:rsidR="00FC0B06"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ละทำหน้าที่</w:t>
      </w:r>
      <w:r w:rsidR="00FC0B06"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เป็นตัวกลางระหว่างภาคส่วนที่เกี่ยวข้อง เช่น ภาคเอกชน บุคลากรที่มีทักษะฝีมือสูง สถาบันวิจัย/ สถาบันการศึกษา ตลอดจนประสานงานเรื่องการอำนวยความสะดวกเรื่องวีซ่า</w:t>
      </w:r>
      <w:r w:rsidR="00671A60"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 xml:space="preserve"> </w:t>
      </w:r>
      <w:r w:rsidR="00FC0B06"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 xml:space="preserve">และใบอนุญาตทำงานให้แก่บุคคลที่มีทักษะฝีมือสูงจากต่างประเทศ </w:t>
      </w:r>
    </w:p>
    <w:p w:rsidR="00321C12" w:rsidRPr="00AC58FE" w:rsidRDefault="00321C12" w:rsidP="00AC58FE">
      <w:pPr>
        <w:spacing w:after="0"/>
        <w:ind w:firstLine="720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ด้าน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นา</w:t>
      </w:r>
      <w:r w:rsidRPr="00A55EF1">
        <w:rPr>
          <w:rFonts w:asciiTheme="majorBidi" w:eastAsia="Times New Roman" w:hAnsiTheme="majorBidi" w:cstheme="majorBidi"/>
          <w:sz w:val="32"/>
          <w:szCs w:val="32"/>
          <w:cs/>
        </w:rPr>
        <w:t xml:space="preserve">งหิรัญญา สุจินัย เลขาธิการคณะกรรมการส่งเสริมการลงทุน (บีโอไอ)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กล่าวว่า บทบาทของบีโอไอมิได้มีเพียงการส่งเสริมให้เกิดการลงทุนที่สร้างคุณค่าต่อประเทศเท่านั้น แต่ยังเน้นไปถึงการยกระดับพัฒนาบุคลากรในภาคอุตสาหกรรมด้วย โดยในปีที่ผ่านมา บีโอไอมีนโยบาย</w:t>
      </w:r>
      <w:r w:rsidR="009E1BC1"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 xml:space="preserve">ส่งเสริมการลงทุนเขตพัฒนาเศรษฐกิจพิเศษในรูปแบบคลัสเตอร์ </w:t>
      </w: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ซึ่งมีเงื่อนไขให้ผู้ขอรับส่งเสริมต้อง</w:t>
      </w:r>
      <w:r w:rsidR="009E1BC1"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เสนอแผนความร่วมมือกับสถาบันการศึกษาใน</w:t>
      </w: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พื้นที่ เพื่อให้เกิดการเตรียมความพร้อมด้านแรงงาน ซึ่งผลจากนโยบายดังกล่าวพบว่า    มีโ</w:t>
      </w:r>
      <w:r w:rsidR="009E1BC1"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ครงการ</w:t>
      </w: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ลงทุนจำนวน 81 โครงการ ที่มี</w:t>
      </w:r>
      <w:r w:rsidR="009E1BC1"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ความร่วมมือกับสถาบันการศึกษา</w:t>
      </w: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ผ่านโครงการต่างๆ เช่น</w:t>
      </w:r>
      <w:r w:rsidR="008E71C2"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 xml:space="preserve">      </w:t>
      </w: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 xml:space="preserve"> ความร่วมมือแบบทวิภาคี แบบสหกิจศึกษา และ</w:t>
      </w:r>
      <w:r w:rsidR="009E1BC1"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 xml:space="preserve">โครงการ </w:t>
      </w:r>
      <w:r w:rsidR="009E1BC1" w:rsidRPr="00CB6A9B">
        <w:rPr>
          <w:rFonts w:asciiTheme="majorBidi" w:hAnsiTheme="majorBidi" w:cstheme="majorBidi"/>
          <w:noProof/>
          <w:sz w:val="32"/>
          <w:szCs w:val="32"/>
          <w:lang w:eastAsia="ja-JP"/>
        </w:rPr>
        <w:t xml:space="preserve">WiL </w:t>
      </w:r>
      <w:r w:rsidR="00AC58FE"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หรือ</w:t>
      </w:r>
      <w:r w:rsidR="00AC58FE" w:rsidRPr="00AC58FE">
        <w:rPr>
          <w:rFonts w:asciiTheme="majorBidi" w:eastAsiaTheme="minorHAnsi" w:hAnsiTheme="majorBidi" w:cstheme="majorBidi"/>
          <w:sz w:val="32"/>
          <w:szCs w:val="32"/>
          <w:cs/>
        </w:rPr>
        <w:t xml:space="preserve">โครงการบูรณาการการเรียนกับการทำงาน </w:t>
      </w:r>
      <w:r w:rsidR="00AC58FE" w:rsidRPr="00AC58FE">
        <w:rPr>
          <w:rFonts w:asciiTheme="majorBidi" w:eastAsiaTheme="minorHAnsi" w:hAnsiTheme="majorBidi" w:cstheme="majorBidi"/>
          <w:sz w:val="32"/>
          <w:szCs w:val="32"/>
        </w:rPr>
        <w:t>Work-integrated Learning (</w:t>
      </w:r>
      <w:proofErr w:type="spellStart"/>
      <w:r w:rsidR="00AC58FE" w:rsidRPr="00AC58FE">
        <w:rPr>
          <w:rFonts w:asciiTheme="majorBidi" w:eastAsiaTheme="minorHAnsi" w:hAnsiTheme="majorBidi" w:cstheme="majorBidi"/>
          <w:sz w:val="32"/>
          <w:szCs w:val="32"/>
        </w:rPr>
        <w:t>WiL</w:t>
      </w:r>
      <w:proofErr w:type="spellEnd"/>
      <w:r w:rsidR="00AC58FE" w:rsidRPr="00AC58FE">
        <w:rPr>
          <w:rFonts w:asciiTheme="majorBidi" w:eastAsiaTheme="minorHAns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รวม</w:t>
      </w: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จำนวนนักศึกษาที่จะได้รับการพัฒนาทักษะ ความรู้ความเชี่ยวชาญ จำนวนกว่า 870 คน</w:t>
      </w:r>
    </w:p>
    <w:p w:rsidR="00AC279B" w:rsidRPr="008E71C2" w:rsidRDefault="00321C12" w:rsidP="00AC58FE">
      <w:pPr>
        <w:tabs>
          <w:tab w:val="left" w:pos="0"/>
        </w:tabs>
        <w:spacing w:after="0"/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ab/>
      </w:r>
      <w:r w:rsidR="009E1BC1"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 xml:space="preserve">ทั้งนี้ </w:t>
      </w:r>
      <w:r w:rsidR="00AC279B"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 xml:space="preserve">ความร่วมมือระหว่างภาคเอกชนกับสถาบันการศึกษามีหลายกลุ่มอุตสาหกรรม ได้แก่ </w:t>
      </w:r>
      <w:r w:rsidR="009E1BC1" w:rsidRPr="00CB6A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กลุ่มยานยนต์และชิ้นส่วน กลุ่มเครื่องใช้ไฟฟ้า อิเล็กทรอนิกส์ และอุปกรณ์โทรคมนาคม กลุ่มปิโตรเคมีและเคมีภัณฑ์ที่เป็นมิตรต่อสิ่งแวดล้อม กลุ่มดิจิทัล กลุ่มอุตสาหกรรมอุปกรณ์อัตโนมัติและหุ่นยนต์ และกลุ่ม</w:t>
      </w:r>
      <w:r w:rsidR="00AC279B">
        <w:rPr>
          <w:rFonts w:asciiTheme="majorBidi" w:hAnsiTheme="majorBidi" w:cstheme="majorBidi"/>
          <w:noProof/>
          <w:sz w:val="32"/>
          <w:szCs w:val="32"/>
          <w:cs/>
          <w:lang w:eastAsia="ja-JP"/>
        </w:rPr>
        <w:t>อุตสาหกรรมอากาศยา</w:t>
      </w:r>
      <w:r w:rsidR="00AC279B">
        <w:rPr>
          <w:rFonts w:asciiTheme="majorBidi" w:hAnsiTheme="majorBidi" w:cstheme="majorBidi" w:hint="cs"/>
          <w:noProof/>
          <w:sz w:val="32"/>
          <w:szCs w:val="32"/>
          <w:cs/>
          <w:lang w:eastAsia="ja-JP"/>
        </w:rPr>
        <w:t>น</w:t>
      </w:r>
      <w:r w:rsidR="008E71C2">
        <w:rPr>
          <w:rFonts w:asciiTheme="majorBidi" w:hAnsiTheme="majorBidi" w:cstheme="majorBidi"/>
          <w:sz w:val="32"/>
          <w:szCs w:val="32"/>
        </w:rPr>
        <w:t xml:space="preserve"> </w:t>
      </w:r>
      <w:r w:rsidR="008E71C2">
        <w:rPr>
          <w:rFonts w:asciiTheme="majorBidi" w:hAnsiTheme="majorBidi" w:cstheme="majorBidi" w:hint="cs"/>
          <w:sz w:val="32"/>
          <w:szCs w:val="32"/>
          <w:cs/>
        </w:rPr>
        <w:t>ส่วนนักศึกษาที่เข้าร่วมโครงการ</w:t>
      </w:r>
      <w:r w:rsidR="00AC279B">
        <w:rPr>
          <w:rFonts w:asciiTheme="majorBidi" w:hAnsiTheme="majorBidi" w:cstheme="majorBidi" w:hint="cs"/>
          <w:sz w:val="32"/>
          <w:szCs w:val="32"/>
          <w:cs/>
        </w:rPr>
        <w:t>มีตั้งแต่ระดับอาชีวศึกษา ไปจนถึง</w:t>
      </w:r>
      <w:r w:rsidR="00AC279B" w:rsidRPr="00AC279B">
        <w:rPr>
          <w:rFonts w:asciiTheme="majorBidi" w:hAnsiTheme="majorBidi" w:cstheme="majorBidi"/>
          <w:sz w:val="32"/>
          <w:szCs w:val="32"/>
          <w:cs/>
        </w:rPr>
        <w:t>ระดับอุดมศึกษา</w:t>
      </w:r>
      <w:r w:rsidR="00AC279B">
        <w:rPr>
          <w:rFonts w:asciiTheme="majorBidi" w:hAnsiTheme="majorBidi" w:cstheme="majorBidi"/>
          <w:sz w:val="32"/>
          <w:szCs w:val="32"/>
        </w:rPr>
        <w:t xml:space="preserve"> </w:t>
      </w:r>
      <w:r w:rsidR="00AC279B">
        <w:rPr>
          <w:rFonts w:asciiTheme="majorBidi" w:hAnsiTheme="majorBidi" w:cstheme="majorBidi" w:hint="cs"/>
          <w:sz w:val="32"/>
          <w:szCs w:val="32"/>
          <w:cs/>
        </w:rPr>
        <w:t>ในหลากหลาย</w:t>
      </w:r>
      <w:r w:rsidR="00AC279B" w:rsidRPr="00AC279B">
        <w:rPr>
          <w:rFonts w:asciiTheme="majorBidi" w:hAnsiTheme="majorBidi" w:cstheme="majorBidi"/>
          <w:sz w:val="32"/>
          <w:szCs w:val="32"/>
          <w:cs/>
        </w:rPr>
        <w:t>สาขาวิชา</w:t>
      </w:r>
      <w:r w:rsidR="00AC279B">
        <w:rPr>
          <w:rFonts w:asciiTheme="majorBidi" w:hAnsiTheme="majorBidi" w:cstheme="majorBidi" w:hint="cs"/>
          <w:sz w:val="32"/>
          <w:szCs w:val="32"/>
          <w:cs/>
        </w:rPr>
        <w:t xml:space="preserve"> เช่น </w:t>
      </w:r>
      <w:r w:rsidR="00AC279B" w:rsidRPr="00AC279B">
        <w:rPr>
          <w:rFonts w:asciiTheme="majorBidi" w:hAnsiTheme="majorBidi" w:cstheme="majorBidi"/>
          <w:sz w:val="32"/>
          <w:szCs w:val="32"/>
          <w:cs/>
        </w:rPr>
        <w:t>เทคนิคไฟฟ้า</w:t>
      </w:r>
      <w:r w:rsidR="00AC279B" w:rsidRPr="00AC279B">
        <w:rPr>
          <w:rFonts w:asciiTheme="majorBidi" w:hAnsiTheme="majorBidi" w:cstheme="majorBidi"/>
          <w:sz w:val="32"/>
          <w:szCs w:val="32"/>
        </w:rPr>
        <w:t xml:space="preserve"> </w:t>
      </w:r>
      <w:r w:rsidR="00AC279B" w:rsidRPr="00AC279B">
        <w:rPr>
          <w:rFonts w:asciiTheme="majorBidi" w:hAnsiTheme="majorBidi" w:cstheme="majorBidi"/>
          <w:sz w:val="32"/>
          <w:szCs w:val="32"/>
          <w:cs/>
        </w:rPr>
        <w:t>อิเล็กทรอนิกส์</w:t>
      </w:r>
      <w:r w:rsidR="00AC279B" w:rsidRPr="00AC279B">
        <w:rPr>
          <w:rFonts w:asciiTheme="majorBidi" w:hAnsiTheme="majorBidi" w:cstheme="majorBidi"/>
          <w:sz w:val="32"/>
          <w:szCs w:val="32"/>
        </w:rPr>
        <w:t xml:space="preserve"> </w:t>
      </w:r>
      <w:r w:rsidR="00AC279B" w:rsidRPr="00AC279B">
        <w:rPr>
          <w:rFonts w:asciiTheme="majorBidi" w:hAnsiTheme="majorBidi" w:cstheme="majorBidi"/>
          <w:sz w:val="32"/>
          <w:szCs w:val="32"/>
          <w:cs/>
        </w:rPr>
        <w:t>และการผลิต</w:t>
      </w:r>
      <w:r w:rsidR="00AC279B" w:rsidRPr="00AC279B">
        <w:rPr>
          <w:rFonts w:asciiTheme="majorBidi" w:hAnsiTheme="majorBidi" w:cstheme="majorBidi"/>
          <w:sz w:val="32"/>
          <w:szCs w:val="32"/>
        </w:rPr>
        <w:t xml:space="preserve"> </w:t>
      </w:r>
      <w:r w:rsidR="00AC279B" w:rsidRPr="00AC279B">
        <w:rPr>
          <w:rFonts w:asciiTheme="majorBidi" w:hAnsiTheme="majorBidi" w:cstheme="majorBidi"/>
          <w:sz w:val="32"/>
          <w:szCs w:val="32"/>
          <w:cs/>
        </w:rPr>
        <w:t>สาขา</w:t>
      </w:r>
      <w:r w:rsidR="00AC279B">
        <w:rPr>
          <w:rFonts w:asciiTheme="majorBidi" w:hAnsiTheme="majorBidi" w:cstheme="majorBidi" w:hint="cs"/>
          <w:sz w:val="32"/>
          <w:szCs w:val="32"/>
          <w:cs/>
        </w:rPr>
        <w:t>วิชาเทคนิคอุตสาหกรรม สาขาวิชาเทคนิคเครื่องกล สาขาวิทยาศาสตร์และ</w:t>
      </w:r>
      <w:r w:rsidR="00AC279B" w:rsidRPr="00AC279B">
        <w:rPr>
          <w:rFonts w:asciiTheme="majorBidi" w:hAnsiTheme="majorBidi" w:cstheme="majorBidi"/>
          <w:sz w:val="32"/>
          <w:szCs w:val="32"/>
          <w:cs/>
        </w:rPr>
        <w:t>วิศวกรรมศาสตร์</w:t>
      </w:r>
      <w:r w:rsidR="004C6308">
        <w:rPr>
          <w:rFonts w:asciiTheme="majorBidi" w:hAnsiTheme="majorBidi" w:cstheme="majorBidi"/>
          <w:sz w:val="32"/>
          <w:szCs w:val="32"/>
        </w:rPr>
        <w:t xml:space="preserve"> </w:t>
      </w:r>
      <w:r w:rsidR="004C6308">
        <w:rPr>
          <w:rFonts w:asciiTheme="majorBidi" w:hAnsiTheme="majorBidi" w:cstheme="majorBidi" w:hint="cs"/>
          <w:sz w:val="32"/>
          <w:szCs w:val="32"/>
          <w:cs/>
        </w:rPr>
        <w:t xml:space="preserve">โดยมีสถาบันการศึกษาทั้งระดับอาชีวศึกษา และมหาวิทยาลัยกว่า </w:t>
      </w:r>
      <w:r w:rsidR="008E71C2">
        <w:rPr>
          <w:rFonts w:asciiTheme="majorBidi" w:hAnsiTheme="majorBidi" w:cstheme="majorBidi" w:hint="cs"/>
          <w:sz w:val="32"/>
          <w:szCs w:val="32"/>
          <w:cs/>
        </w:rPr>
        <w:t xml:space="preserve">20 </w:t>
      </w:r>
      <w:r w:rsidR="004C6308">
        <w:rPr>
          <w:rFonts w:asciiTheme="majorBidi" w:hAnsiTheme="majorBidi" w:cstheme="majorBidi" w:hint="cs"/>
          <w:sz w:val="32"/>
          <w:szCs w:val="32"/>
          <w:cs/>
        </w:rPr>
        <w:t xml:space="preserve">แห่งเข้าร่วม อาทิ </w:t>
      </w:r>
      <w:r w:rsidR="008E71C2">
        <w:rPr>
          <w:rFonts w:asciiTheme="majorBidi" w:hAnsiTheme="majorBidi" w:cs="Angsana New"/>
          <w:sz w:val="32"/>
          <w:szCs w:val="32"/>
          <w:cs/>
        </w:rPr>
        <w:t>ม</w:t>
      </w:r>
      <w:r w:rsidR="008E71C2">
        <w:rPr>
          <w:rFonts w:asciiTheme="majorBidi" w:hAnsiTheme="majorBidi" w:cs="Angsana New" w:hint="cs"/>
          <w:sz w:val="32"/>
          <w:szCs w:val="32"/>
          <w:cs/>
        </w:rPr>
        <w:t>หาวิทยาลัย</w:t>
      </w:r>
      <w:r w:rsidR="004C6308" w:rsidRPr="004C6308">
        <w:rPr>
          <w:rFonts w:asciiTheme="majorBidi" w:hAnsiTheme="majorBidi" w:cs="Angsana New"/>
          <w:sz w:val="32"/>
          <w:szCs w:val="32"/>
          <w:cs/>
        </w:rPr>
        <w:t>พระจอมเกล้าพระนครเหนือ วิทยาเขตระยอง</w:t>
      </w:r>
      <w:r w:rsidR="004C6308">
        <w:rPr>
          <w:rFonts w:asciiTheme="majorBidi" w:hAnsiTheme="majorBidi" w:cs="Angsana New" w:hint="cs"/>
          <w:sz w:val="32"/>
          <w:szCs w:val="32"/>
          <w:cs/>
        </w:rPr>
        <w:t xml:space="preserve"> มหาวิทยาลัยเชียงใหม่ มหาวิทยาลัยแม่ฟ้าหลวง มหาวิท</w:t>
      </w:r>
      <w:r w:rsidR="008E71C2">
        <w:rPr>
          <w:rFonts w:asciiTheme="majorBidi" w:hAnsiTheme="majorBidi" w:cs="Angsana New" w:hint="cs"/>
          <w:sz w:val="32"/>
          <w:szCs w:val="32"/>
          <w:cs/>
        </w:rPr>
        <w:t>ยาลัยบูรพา มหาวิทยาลัยเทคโนโลยี</w:t>
      </w:r>
      <w:r w:rsidR="004C6308">
        <w:rPr>
          <w:rFonts w:asciiTheme="majorBidi" w:hAnsiTheme="majorBidi" w:cs="Angsana New" w:hint="cs"/>
          <w:sz w:val="32"/>
          <w:szCs w:val="32"/>
          <w:cs/>
        </w:rPr>
        <w:t xml:space="preserve">สุรนารี </w:t>
      </w:r>
      <w:r w:rsidR="008E71C2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มหาวิทยาลัยธรรมศาสตร์ ศูนย์พัทยา มหาวิทยาลัยศรีปทุม </w:t>
      </w:r>
      <w:r w:rsidR="008E71C2">
        <w:rPr>
          <w:rFonts w:asciiTheme="majorBidi" w:eastAsiaTheme="minorHAnsi" w:hAnsiTheme="majorBidi" w:cs="Angsana New"/>
          <w:sz w:val="32"/>
          <w:szCs w:val="32"/>
          <w:cs/>
        </w:rPr>
        <w:t>ม</w:t>
      </w:r>
      <w:r w:rsidR="008E71C2">
        <w:rPr>
          <w:rFonts w:asciiTheme="majorBidi" w:eastAsiaTheme="minorHAnsi" w:hAnsiTheme="majorBidi" w:cs="Angsana New" w:hint="cs"/>
          <w:sz w:val="32"/>
          <w:szCs w:val="32"/>
          <w:cs/>
        </w:rPr>
        <w:t>หาวิทยาลัย</w:t>
      </w:r>
      <w:r w:rsidR="008E71C2" w:rsidRPr="008E71C2">
        <w:rPr>
          <w:rFonts w:asciiTheme="majorBidi" w:eastAsiaTheme="minorHAnsi" w:hAnsiTheme="majorBidi" w:cs="Angsana New"/>
          <w:sz w:val="32"/>
          <w:szCs w:val="32"/>
          <w:cs/>
        </w:rPr>
        <w:t>สงขลานครินทร์ วิทยาเขตภูเก็ต</w:t>
      </w:r>
      <w:r w:rsidR="008E71C2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</w:t>
      </w:r>
      <w:r w:rsidR="008E71C2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มหาวิทยาลัยเทคโนโลยีราชมงคลล้านนา วิทยาลัยพระนครศรีอยุธยา วิทยาลัยเทคนิคบ้านค่าย วิทยาลัยเทคนิคนนทบุรี วิทยาลัยเทคนิคลพบุรี เป็นต้น </w:t>
      </w:r>
    </w:p>
    <w:p w:rsidR="009E1BC1" w:rsidRPr="00CB6A9B" w:rsidRDefault="00AC58FE" w:rsidP="00AC58FE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***************************************************</w:t>
      </w:r>
    </w:p>
    <w:sectPr w:rsidR="009E1BC1" w:rsidRPr="00CB6A9B" w:rsidSect="00C24737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A2" w:rsidRDefault="002E31A2" w:rsidP="00C24737">
      <w:pPr>
        <w:spacing w:after="0" w:line="240" w:lineRule="auto"/>
      </w:pPr>
      <w:r>
        <w:separator/>
      </w:r>
    </w:p>
  </w:endnote>
  <w:endnote w:type="continuationSeparator" w:id="0">
    <w:p w:rsidR="002E31A2" w:rsidRDefault="002E31A2" w:rsidP="00C2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A2" w:rsidRDefault="002E31A2" w:rsidP="00C24737">
      <w:pPr>
        <w:spacing w:after="0" w:line="240" w:lineRule="auto"/>
      </w:pPr>
      <w:r>
        <w:separator/>
      </w:r>
    </w:p>
  </w:footnote>
  <w:footnote w:type="continuationSeparator" w:id="0">
    <w:p w:rsidR="002E31A2" w:rsidRDefault="002E31A2" w:rsidP="00C2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881932"/>
      <w:docPartObj>
        <w:docPartGallery w:val="Page Numbers (Top of Page)"/>
        <w:docPartUnique/>
      </w:docPartObj>
    </w:sdtPr>
    <w:sdtEndPr/>
    <w:sdtContent>
      <w:p w:rsidR="00C24737" w:rsidRDefault="00C247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A60" w:rsidRPr="00671A60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C24737" w:rsidRDefault="00C24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C1"/>
    <w:rsid w:val="000114D0"/>
    <w:rsid w:val="001669A2"/>
    <w:rsid w:val="00207DC1"/>
    <w:rsid w:val="002E31A2"/>
    <w:rsid w:val="00321C12"/>
    <w:rsid w:val="003467A4"/>
    <w:rsid w:val="004C6308"/>
    <w:rsid w:val="0053631A"/>
    <w:rsid w:val="00671A60"/>
    <w:rsid w:val="006C2B80"/>
    <w:rsid w:val="008E71C2"/>
    <w:rsid w:val="00956145"/>
    <w:rsid w:val="009B1F86"/>
    <w:rsid w:val="009D28EC"/>
    <w:rsid w:val="009E1BC1"/>
    <w:rsid w:val="00A042F7"/>
    <w:rsid w:val="00AC279B"/>
    <w:rsid w:val="00AC58FE"/>
    <w:rsid w:val="00C24737"/>
    <w:rsid w:val="00CB6A9B"/>
    <w:rsid w:val="00CE3EF2"/>
    <w:rsid w:val="00DF02F7"/>
    <w:rsid w:val="00E30E85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C1"/>
    <w:rPr>
      <w:rFonts w:asciiTheme="minorHAnsi" w:eastAsiaTheme="minorEastAsia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BC1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9E1BC1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279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737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24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737"/>
    <w:rPr>
      <w:rFonts w:asciiTheme="minorHAnsi" w:eastAsiaTheme="minorEastAsia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C1"/>
    <w:rPr>
      <w:rFonts w:asciiTheme="minorHAnsi" w:eastAsiaTheme="minorEastAsia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BC1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9E1BC1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279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737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24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737"/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2017-05-29T04:02:00Z</dcterms:created>
  <dcterms:modified xsi:type="dcterms:W3CDTF">2017-05-29T04:17:00Z</dcterms:modified>
</cp:coreProperties>
</file>